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087AC">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rPr>
        <w:t>青海大学</w:t>
      </w:r>
      <w:r>
        <w:rPr>
          <w:rFonts w:hint="eastAsia" w:ascii="方正小标宋简体" w:hAnsi="方正小标宋简体" w:eastAsia="方正小标宋简体" w:cs="方正小标宋简体"/>
          <w:b w:val="0"/>
          <w:bCs w:val="0"/>
          <w:color w:val="auto"/>
          <w:sz w:val="44"/>
          <w:szCs w:val="44"/>
          <w:lang w:val="en-US" w:eastAsia="zh-CN"/>
        </w:rPr>
        <w:t>化工学院</w:t>
      </w:r>
      <w:r>
        <w:rPr>
          <w:rFonts w:hint="eastAsia" w:ascii="方正小标宋简体" w:hAnsi="方正小标宋简体" w:eastAsia="方正小标宋简体" w:cs="方正小标宋简体"/>
          <w:b w:val="0"/>
          <w:bCs w:val="0"/>
          <w:color w:val="auto"/>
          <w:sz w:val="44"/>
          <w:szCs w:val="44"/>
          <w:lang w:eastAsia="zh-CN"/>
        </w:rPr>
        <w:t>2026</w:t>
      </w:r>
      <w:r>
        <w:rPr>
          <w:rFonts w:hint="eastAsia" w:ascii="方正小标宋简体" w:hAnsi="方正小标宋简体" w:eastAsia="方正小标宋简体" w:cs="方正小标宋简体"/>
          <w:b w:val="0"/>
          <w:bCs w:val="0"/>
          <w:color w:val="auto"/>
          <w:sz w:val="44"/>
          <w:szCs w:val="44"/>
        </w:rPr>
        <w:t>年博士研究生</w:t>
      </w:r>
      <w:r>
        <w:rPr>
          <w:rFonts w:hint="eastAsia" w:ascii="方正小标宋简体" w:hAnsi="方正小标宋简体" w:eastAsia="方正小标宋简体" w:cs="方正小标宋简体"/>
          <w:b w:val="0"/>
          <w:bCs w:val="0"/>
          <w:color w:val="auto"/>
          <w:sz w:val="44"/>
          <w:szCs w:val="44"/>
          <w:lang w:val="en-US" w:eastAsia="zh-CN"/>
        </w:rPr>
        <w:t>以普通招考方式</w:t>
      </w:r>
      <w:r>
        <w:rPr>
          <w:rFonts w:hint="eastAsia" w:ascii="方正小标宋简体" w:hAnsi="方正小标宋简体" w:eastAsia="方正小标宋简体" w:cs="方正小标宋简体"/>
          <w:b w:val="0"/>
          <w:bCs w:val="0"/>
          <w:color w:val="auto"/>
          <w:sz w:val="44"/>
          <w:szCs w:val="44"/>
        </w:rPr>
        <w:t>招生</w:t>
      </w:r>
      <w:r>
        <w:rPr>
          <w:rFonts w:hint="eastAsia" w:ascii="方正小标宋简体" w:hAnsi="方正小标宋简体" w:eastAsia="方正小标宋简体" w:cs="方正小标宋简体"/>
          <w:b w:val="0"/>
          <w:bCs w:val="0"/>
          <w:color w:val="auto"/>
          <w:sz w:val="44"/>
          <w:szCs w:val="44"/>
          <w:lang w:val="en-US" w:eastAsia="zh-CN"/>
        </w:rPr>
        <w:t>考试实施细则</w:t>
      </w:r>
    </w:p>
    <w:p w14:paraId="28D092CE">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color w:val="auto"/>
          <w:sz w:val="32"/>
          <w:szCs w:val="32"/>
        </w:rPr>
      </w:pPr>
      <w:r>
        <w:rPr>
          <w:rFonts w:hint="eastAsia" w:ascii="仿宋_GB2312" w:hAnsi="仿宋" w:eastAsia="仿宋_GB2312" w:cs="仿宋"/>
          <w:color w:val="auto"/>
          <w:kern w:val="1"/>
          <w:sz w:val="32"/>
          <w:szCs w:val="32"/>
        </w:rPr>
        <w:t>根据教育部</w:t>
      </w:r>
      <w:r>
        <w:rPr>
          <w:rFonts w:hint="eastAsia" w:ascii="仿宋_GB2312" w:hAnsi="仿宋" w:eastAsia="仿宋_GB2312" w:cs="仿宋"/>
          <w:color w:val="auto"/>
          <w:sz w:val="32"/>
          <w:szCs w:val="32"/>
          <w:lang w:val="en-US" w:eastAsia="zh-CN"/>
        </w:rPr>
        <w:t>和</w:t>
      </w:r>
      <w:r>
        <w:rPr>
          <w:rFonts w:hint="eastAsia" w:ascii="仿宋_GB2312" w:hAnsi="仿宋" w:eastAsia="仿宋_GB2312" w:cs="仿宋"/>
          <w:color w:val="auto"/>
          <w:sz w:val="32"/>
          <w:szCs w:val="32"/>
        </w:rPr>
        <w:t>青海省</w:t>
      </w:r>
      <w:r>
        <w:rPr>
          <w:rFonts w:hint="eastAsia" w:ascii="仿宋_GB2312" w:hAnsi="仿宋" w:eastAsia="仿宋_GB2312" w:cs="仿宋"/>
          <w:color w:val="auto"/>
          <w:sz w:val="32"/>
          <w:szCs w:val="32"/>
          <w:lang w:val="en-US" w:eastAsia="zh-CN"/>
        </w:rPr>
        <w:t>教育招生考试院有关博士研究生招生</w:t>
      </w:r>
      <w:r>
        <w:rPr>
          <w:rFonts w:hint="eastAsia" w:ascii="仿宋_GB2312" w:hAnsi="仿宋" w:eastAsia="仿宋_GB2312" w:cs="仿宋"/>
          <w:color w:val="auto"/>
          <w:sz w:val="32"/>
          <w:szCs w:val="32"/>
        </w:rPr>
        <w:t>工作要求，为全面做好</w:t>
      </w:r>
      <w:r>
        <w:rPr>
          <w:rFonts w:hint="eastAsia" w:ascii="仿宋_GB2312" w:hAnsi="仿宋" w:eastAsia="仿宋_GB2312" w:cs="仿宋"/>
          <w:color w:val="auto"/>
          <w:sz w:val="32"/>
          <w:szCs w:val="32"/>
          <w:lang w:eastAsia="zh-CN"/>
        </w:rPr>
        <w:t>2026</w:t>
      </w:r>
      <w:r>
        <w:rPr>
          <w:rFonts w:hint="eastAsia" w:ascii="仿宋_GB2312" w:hAnsi="仿宋" w:eastAsia="仿宋_GB2312" w:cs="仿宋"/>
          <w:color w:val="auto"/>
          <w:sz w:val="32"/>
          <w:szCs w:val="32"/>
        </w:rPr>
        <w:t>年博士研究生</w:t>
      </w:r>
      <w:r>
        <w:rPr>
          <w:rFonts w:hint="eastAsia" w:ascii="仿宋_GB2312" w:hAnsi="仿宋" w:eastAsia="仿宋_GB2312" w:cs="仿宋"/>
          <w:color w:val="auto"/>
          <w:sz w:val="32"/>
          <w:szCs w:val="32"/>
          <w:lang w:eastAsia="zh-CN"/>
        </w:rPr>
        <w:t>以普通招考方式</w:t>
      </w:r>
      <w:r>
        <w:rPr>
          <w:rFonts w:hint="eastAsia" w:ascii="仿宋_GB2312" w:hAnsi="仿宋" w:eastAsia="仿宋_GB2312" w:cs="仿宋"/>
          <w:color w:val="auto"/>
          <w:sz w:val="32"/>
          <w:szCs w:val="32"/>
        </w:rPr>
        <w:t>招生考试录取工作，结合学校实际，特制定本</w:t>
      </w:r>
      <w:r>
        <w:rPr>
          <w:rFonts w:hint="eastAsia" w:ascii="仿宋_GB2312" w:hAnsi="仿宋" w:eastAsia="仿宋_GB2312" w:cs="仿宋"/>
          <w:color w:val="auto"/>
          <w:sz w:val="32"/>
          <w:szCs w:val="32"/>
          <w:lang w:val="en-US" w:eastAsia="zh-CN"/>
        </w:rPr>
        <w:t>细则</w:t>
      </w:r>
      <w:r>
        <w:rPr>
          <w:rFonts w:hint="eastAsia" w:ascii="仿宋_GB2312" w:hAnsi="仿宋" w:eastAsia="仿宋_GB2312" w:cs="仿宋"/>
          <w:color w:val="auto"/>
          <w:sz w:val="32"/>
          <w:szCs w:val="32"/>
        </w:rPr>
        <w:t>。</w:t>
      </w:r>
    </w:p>
    <w:p w14:paraId="7A50C84F">
      <w:pPr>
        <w:pStyle w:val="2"/>
        <w:keepNext w:val="0"/>
        <w:keepLines w:val="0"/>
        <w:pageBreakBefore w:val="0"/>
        <w:widowControl/>
        <w:wordWrap/>
        <w:overflowPunct/>
        <w:topLinePunct w:val="0"/>
        <w:bidi w:val="0"/>
        <w:spacing w:line="576" w:lineRule="exact"/>
        <w:ind w:firstLine="640" w:firstLineChars="20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一、指导思想</w:t>
      </w:r>
    </w:p>
    <w:p w14:paraId="2C0E8567">
      <w:pPr>
        <w:pStyle w:val="2"/>
        <w:kinsoku/>
        <w:spacing w:line="576" w:lineRule="exact"/>
        <w:ind w:firstLine="640" w:firstLineChars="200"/>
        <w:jc w:val="both"/>
        <w:rPr>
          <w:rFonts w:ascii="仿宋_GB2312" w:hAnsi="仿宋_GB2312" w:eastAsia="仿宋_GB2312" w:cs="仿宋_GB2312"/>
          <w:sz w:val="32"/>
          <w:szCs w:val="32"/>
          <w:lang w:eastAsia="zh-CN"/>
        </w:rPr>
      </w:pPr>
      <w:r>
        <w:rPr>
          <w:rFonts w:hint="eastAsia" w:ascii="仿宋_GB2312" w:hAnsi="仿宋" w:eastAsia="仿宋_GB2312" w:cs="仿宋"/>
          <w:sz w:val="32"/>
          <w:szCs w:val="32"/>
          <w:lang w:eastAsia="zh-CN"/>
        </w:rPr>
        <w:t>以习近平新时代中国特色社会主义思想为指导，深入贯彻党的二十大、二十届历次全会精神和全国、全省教育大会精神，全面落实党的教育方针，坚持“服务战略、按需招生、全面衡量、择优录取、</w:t>
      </w:r>
      <w:r>
        <w:rPr>
          <w:rFonts w:hint="eastAsia" w:ascii="仿宋_GB2312" w:hAnsi="仿宋" w:eastAsia="仿宋_GB2312" w:cs="仿宋"/>
          <w:sz w:val="32"/>
          <w:szCs w:val="32"/>
          <w:lang w:val="en-US" w:eastAsia="zh-CN"/>
        </w:rPr>
        <w:t>保证质量、</w:t>
      </w:r>
      <w:r>
        <w:rPr>
          <w:rFonts w:hint="eastAsia" w:ascii="仿宋_GB2312" w:hAnsi="仿宋" w:eastAsia="仿宋_GB2312" w:cs="仿宋"/>
          <w:sz w:val="32"/>
          <w:szCs w:val="32"/>
          <w:lang w:eastAsia="zh-CN"/>
        </w:rPr>
        <w:t>宁缺毋滥”，坚持综合评价，严格执行政策，严守工作纪律，规范录取行为，强化监督管理，</w:t>
      </w:r>
      <w:r>
        <w:rPr>
          <w:rFonts w:hint="eastAsia" w:ascii="仿宋_GB2312" w:hAnsi="仿宋_GB2312" w:eastAsia="仿宋_GB2312" w:cs="仿宋_GB2312"/>
          <w:sz w:val="32"/>
          <w:szCs w:val="32"/>
          <w:lang w:eastAsia="zh-CN"/>
        </w:rPr>
        <w:t>切实做好2026年博士研究生招生考试录取各项工作，确保公开、公平、公正、科学。</w:t>
      </w:r>
    </w:p>
    <w:p w14:paraId="36003FF3">
      <w:pPr>
        <w:pStyle w:val="2"/>
        <w:keepNext w:val="0"/>
        <w:keepLines w:val="0"/>
        <w:pageBreakBefore w:val="0"/>
        <w:widowControl/>
        <w:wordWrap/>
        <w:overflowPunct/>
        <w:topLinePunct w:val="0"/>
        <w:bidi w:val="0"/>
        <w:spacing w:line="576" w:lineRule="exact"/>
        <w:ind w:firstLine="640" w:firstLineChars="20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二、组织领导</w:t>
      </w:r>
    </w:p>
    <w:p w14:paraId="671E251A">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576" w:lineRule="exact"/>
        <w:ind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在学院研究生招生委员会的领导下成立博士研究生（普通招考）资格审核小组及复试工作小组。</w:t>
      </w:r>
      <w:bookmarkStart w:id="0" w:name="_GoBack"/>
      <w:bookmarkEnd w:id="0"/>
    </w:p>
    <w:p w14:paraId="0C7C71AB">
      <w:pPr>
        <w:pStyle w:val="2"/>
        <w:keepNext w:val="0"/>
        <w:keepLines w:val="0"/>
        <w:pageBreakBefore w:val="0"/>
        <w:widowControl/>
        <w:wordWrap/>
        <w:overflowPunct/>
        <w:topLinePunct w:val="0"/>
        <w:bidi w:val="0"/>
        <w:spacing w:line="576" w:lineRule="exact"/>
        <w:ind w:firstLine="640" w:firstLineChars="20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三、招生计划</w:t>
      </w:r>
    </w:p>
    <w:p w14:paraId="4CF7EAA8">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color w:val="auto"/>
          <w:kern w:val="1"/>
          <w:sz w:val="32"/>
          <w:szCs w:val="32"/>
          <w:lang w:val="en-US" w:eastAsia="zh-CN"/>
        </w:rPr>
      </w:pPr>
      <w:r>
        <w:rPr>
          <w:rFonts w:hint="eastAsia" w:ascii="仿宋_GB2312" w:hAnsi="仿宋" w:eastAsia="仿宋_GB2312" w:cs="仿宋"/>
          <w:color w:val="auto"/>
          <w:kern w:val="1"/>
          <w:sz w:val="32"/>
          <w:szCs w:val="32"/>
          <w:lang w:val="en-US" w:eastAsia="zh-CN"/>
        </w:rPr>
        <w:t>化学工程与技术一级学科普通招考招生人数详见《青海大学招收2026年博士研究生招生简章》中《2026年博士研究生招生专业目录》。</w:t>
      </w:r>
    </w:p>
    <w:p w14:paraId="426DCBC4">
      <w:pPr>
        <w:pStyle w:val="2"/>
        <w:keepNext w:val="0"/>
        <w:keepLines w:val="0"/>
        <w:pageBreakBefore w:val="0"/>
        <w:widowControl/>
        <w:numPr>
          <w:ilvl w:val="0"/>
          <w:numId w:val="1"/>
        </w:numPr>
        <w:wordWrap/>
        <w:overflowPunct/>
        <w:topLinePunct w:val="0"/>
        <w:bidi w:val="0"/>
        <w:spacing w:line="576" w:lineRule="exact"/>
        <w:ind w:firstLine="640" w:firstLineChars="20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考核形式及内容</w:t>
      </w:r>
    </w:p>
    <w:p w14:paraId="7D024826">
      <w:pPr>
        <w:pStyle w:val="2"/>
        <w:keepNext w:val="0"/>
        <w:keepLines w:val="0"/>
        <w:pageBreakBefore w:val="0"/>
        <w:wordWrap/>
        <w:overflowPunct/>
        <w:topLinePunct w:val="0"/>
        <w:bidi w:val="0"/>
        <w:spacing w:line="576" w:lineRule="exact"/>
        <w:ind w:right="62" w:firstLine="640" w:firstLineChars="200"/>
        <w:jc w:val="both"/>
        <w:rPr>
          <w:rFonts w:hint="default" w:ascii="仿宋_GB2312" w:hAnsi="仿宋" w:eastAsia="仿宋_GB2312" w:cs="仿宋"/>
          <w:color w:val="auto"/>
          <w:kern w:val="1"/>
          <w:sz w:val="32"/>
          <w:szCs w:val="32"/>
          <w:lang w:val="en-US" w:eastAsia="zh-CN"/>
        </w:rPr>
      </w:pPr>
      <w:r>
        <w:rPr>
          <w:rFonts w:hint="default" w:ascii="仿宋_GB2312" w:hAnsi="仿宋" w:eastAsia="仿宋_GB2312" w:cs="仿宋"/>
          <w:color w:val="auto"/>
          <w:kern w:val="1"/>
          <w:sz w:val="32"/>
          <w:szCs w:val="32"/>
          <w:lang w:val="en-US" w:eastAsia="zh-CN"/>
        </w:rPr>
        <w:t>1.初试</w:t>
      </w:r>
    </w:p>
    <w:p w14:paraId="3B24B3FC">
      <w:pPr>
        <w:pStyle w:val="2"/>
        <w:keepNext w:val="0"/>
        <w:keepLines w:val="0"/>
        <w:pageBreakBefore w:val="0"/>
        <w:wordWrap/>
        <w:overflowPunct/>
        <w:topLinePunct w:val="0"/>
        <w:bidi w:val="0"/>
        <w:spacing w:line="576" w:lineRule="exact"/>
        <w:ind w:right="62" w:firstLine="640" w:firstLineChars="200"/>
        <w:jc w:val="both"/>
        <w:rPr>
          <w:rFonts w:hint="default" w:ascii="仿宋_GB2312" w:hAnsi="仿宋" w:eastAsia="仿宋_GB2312" w:cs="仿宋"/>
          <w:color w:val="auto"/>
          <w:kern w:val="1"/>
          <w:sz w:val="32"/>
          <w:szCs w:val="32"/>
          <w:lang w:val="en-US" w:eastAsia="zh-CN"/>
        </w:rPr>
      </w:pPr>
      <w:r>
        <w:rPr>
          <w:rFonts w:hint="eastAsia" w:ascii="仿宋_GB2312" w:hAnsi="仿宋" w:eastAsia="仿宋_GB2312" w:cs="仿宋"/>
          <w:color w:val="auto"/>
          <w:kern w:val="1"/>
          <w:sz w:val="32"/>
          <w:szCs w:val="32"/>
          <w:lang w:val="en-US" w:eastAsia="zh-CN"/>
        </w:rPr>
        <w:t>（1）</w:t>
      </w:r>
      <w:r>
        <w:rPr>
          <w:rFonts w:hint="default" w:ascii="仿宋_GB2312" w:hAnsi="仿宋" w:eastAsia="仿宋_GB2312" w:cs="仿宋"/>
          <w:color w:val="auto"/>
          <w:kern w:val="1"/>
          <w:sz w:val="32"/>
          <w:szCs w:val="32"/>
          <w:lang w:val="en-US" w:eastAsia="zh-CN"/>
        </w:rPr>
        <w:t>考试时间</w:t>
      </w:r>
    </w:p>
    <w:p w14:paraId="0D647565">
      <w:pPr>
        <w:pStyle w:val="2"/>
        <w:keepNext w:val="0"/>
        <w:keepLines w:val="0"/>
        <w:pageBreakBefore w:val="0"/>
        <w:wordWrap/>
        <w:overflowPunct/>
        <w:topLinePunct w:val="0"/>
        <w:bidi w:val="0"/>
        <w:spacing w:line="576" w:lineRule="exact"/>
        <w:ind w:right="62" w:firstLine="960" w:firstLineChars="300"/>
        <w:jc w:val="both"/>
        <w:rPr>
          <w:rFonts w:hint="default" w:ascii="仿宋_GB2312" w:hAnsi="仿宋" w:eastAsia="仿宋_GB2312" w:cs="仿宋"/>
          <w:color w:val="auto"/>
          <w:kern w:val="1"/>
          <w:sz w:val="32"/>
          <w:szCs w:val="32"/>
          <w:lang w:val="en-US" w:eastAsia="zh-CN"/>
        </w:rPr>
      </w:pPr>
      <w:r>
        <w:rPr>
          <w:rFonts w:hint="default" w:ascii="仿宋_GB2312" w:hAnsi="仿宋" w:eastAsia="仿宋_GB2312" w:cs="仿宋"/>
          <w:color w:val="auto"/>
          <w:kern w:val="1"/>
          <w:sz w:val="32"/>
          <w:szCs w:val="32"/>
          <w:lang w:val="en-US" w:eastAsia="zh-CN"/>
        </w:rPr>
        <w:t>5月30日上午09:00-11:00     英语</w:t>
      </w:r>
    </w:p>
    <w:p w14:paraId="08B5FBB8">
      <w:pPr>
        <w:pStyle w:val="2"/>
        <w:keepNext w:val="0"/>
        <w:keepLines w:val="0"/>
        <w:pageBreakBefore w:val="0"/>
        <w:wordWrap/>
        <w:overflowPunct/>
        <w:topLinePunct w:val="0"/>
        <w:bidi w:val="0"/>
        <w:spacing w:line="576" w:lineRule="exact"/>
        <w:ind w:right="62" w:firstLine="960" w:firstLineChars="300"/>
        <w:jc w:val="both"/>
        <w:rPr>
          <w:rFonts w:hint="default" w:ascii="仿宋_GB2312" w:hAnsi="仿宋" w:eastAsia="仿宋_GB2312" w:cs="仿宋"/>
          <w:color w:val="auto"/>
          <w:kern w:val="1"/>
          <w:sz w:val="32"/>
          <w:szCs w:val="32"/>
          <w:lang w:val="en-US" w:eastAsia="zh-CN"/>
        </w:rPr>
      </w:pPr>
      <w:r>
        <w:rPr>
          <w:rFonts w:hint="default" w:ascii="仿宋_GB2312" w:hAnsi="仿宋" w:eastAsia="仿宋_GB2312" w:cs="仿宋"/>
          <w:color w:val="auto"/>
          <w:kern w:val="1"/>
          <w:sz w:val="32"/>
          <w:szCs w:val="32"/>
          <w:lang w:val="en-US" w:eastAsia="zh-CN"/>
        </w:rPr>
        <w:t>5月30日下午13:00-15:00     业务课一</w:t>
      </w:r>
    </w:p>
    <w:p w14:paraId="0257C3E8">
      <w:pPr>
        <w:pStyle w:val="2"/>
        <w:keepNext w:val="0"/>
        <w:keepLines w:val="0"/>
        <w:pageBreakBefore w:val="0"/>
        <w:wordWrap/>
        <w:overflowPunct/>
        <w:topLinePunct w:val="0"/>
        <w:bidi w:val="0"/>
        <w:spacing w:line="576" w:lineRule="exact"/>
        <w:ind w:right="62" w:firstLine="960" w:firstLineChars="300"/>
        <w:jc w:val="both"/>
        <w:rPr>
          <w:rFonts w:hint="default" w:ascii="仿宋_GB2312" w:hAnsi="仿宋" w:eastAsia="仿宋_GB2312" w:cs="仿宋"/>
          <w:color w:val="auto"/>
          <w:kern w:val="1"/>
          <w:sz w:val="32"/>
          <w:szCs w:val="32"/>
          <w:lang w:val="en-US" w:eastAsia="zh-CN"/>
        </w:rPr>
      </w:pPr>
      <w:r>
        <w:rPr>
          <w:rFonts w:hint="default" w:ascii="仿宋_GB2312" w:hAnsi="仿宋" w:eastAsia="仿宋_GB2312" w:cs="仿宋"/>
          <w:color w:val="auto"/>
          <w:kern w:val="1"/>
          <w:sz w:val="32"/>
          <w:szCs w:val="32"/>
          <w:lang w:val="en-US" w:eastAsia="zh-CN"/>
        </w:rPr>
        <w:t>5月30日下午16:30-18:30     业务课二</w:t>
      </w:r>
    </w:p>
    <w:p w14:paraId="2332C46E">
      <w:pPr>
        <w:pStyle w:val="2"/>
        <w:keepNext w:val="0"/>
        <w:keepLines w:val="0"/>
        <w:pageBreakBefore w:val="0"/>
        <w:wordWrap/>
        <w:overflowPunct/>
        <w:topLinePunct w:val="0"/>
        <w:bidi w:val="0"/>
        <w:spacing w:line="576" w:lineRule="exact"/>
        <w:ind w:right="62" w:firstLine="960" w:firstLineChars="300"/>
        <w:jc w:val="both"/>
        <w:rPr>
          <w:rFonts w:hint="default" w:ascii="仿宋_GB2312" w:hAnsi="仿宋" w:eastAsia="仿宋_GB2312" w:cs="仿宋"/>
          <w:color w:val="auto"/>
          <w:kern w:val="1"/>
          <w:sz w:val="32"/>
          <w:szCs w:val="32"/>
          <w:lang w:val="en-US" w:eastAsia="zh-CN"/>
        </w:rPr>
      </w:pPr>
      <w:r>
        <w:rPr>
          <w:rFonts w:hint="default" w:ascii="仿宋_GB2312" w:hAnsi="仿宋" w:eastAsia="仿宋_GB2312" w:cs="仿宋"/>
          <w:color w:val="auto"/>
          <w:kern w:val="1"/>
          <w:sz w:val="32"/>
          <w:szCs w:val="32"/>
          <w:lang w:val="en-US" w:eastAsia="zh-CN"/>
        </w:rPr>
        <w:t>5月31日-6月1日             复试</w:t>
      </w:r>
    </w:p>
    <w:p w14:paraId="06FF3233">
      <w:pPr>
        <w:pStyle w:val="2"/>
        <w:keepNext w:val="0"/>
        <w:keepLines w:val="0"/>
        <w:pageBreakBefore w:val="0"/>
        <w:wordWrap/>
        <w:overflowPunct/>
        <w:topLinePunct w:val="0"/>
        <w:bidi w:val="0"/>
        <w:spacing w:line="576" w:lineRule="exact"/>
        <w:ind w:right="62" w:firstLine="640" w:firstLineChars="200"/>
        <w:jc w:val="both"/>
        <w:rPr>
          <w:rFonts w:hint="default" w:ascii="仿宋_GB2312" w:hAnsi="仿宋" w:eastAsia="仿宋_GB2312" w:cs="仿宋"/>
          <w:color w:val="auto"/>
          <w:kern w:val="1"/>
          <w:sz w:val="32"/>
          <w:szCs w:val="32"/>
          <w:lang w:val="en-US" w:eastAsia="zh-CN"/>
        </w:rPr>
      </w:pPr>
      <w:r>
        <w:rPr>
          <w:rFonts w:hint="eastAsia" w:ascii="仿宋_GB2312" w:hAnsi="仿宋" w:eastAsia="仿宋_GB2312" w:cs="仿宋"/>
          <w:color w:val="auto"/>
          <w:kern w:val="1"/>
          <w:sz w:val="32"/>
          <w:szCs w:val="32"/>
          <w:lang w:val="en-US" w:eastAsia="zh-CN"/>
        </w:rPr>
        <w:t>（2）</w:t>
      </w:r>
      <w:r>
        <w:rPr>
          <w:rFonts w:hint="default" w:ascii="仿宋_GB2312" w:hAnsi="仿宋" w:eastAsia="仿宋_GB2312" w:cs="仿宋"/>
          <w:color w:val="auto"/>
          <w:kern w:val="1"/>
          <w:sz w:val="32"/>
          <w:szCs w:val="32"/>
          <w:lang w:val="en-US" w:eastAsia="zh-CN"/>
        </w:rPr>
        <w:t>考场安排</w:t>
      </w:r>
    </w:p>
    <w:p w14:paraId="0F351580">
      <w:pPr>
        <w:pStyle w:val="2"/>
        <w:keepNext w:val="0"/>
        <w:keepLines w:val="0"/>
        <w:pageBreakBefore w:val="0"/>
        <w:wordWrap/>
        <w:overflowPunct/>
        <w:topLinePunct w:val="0"/>
        <w:bidi w:val="0"/>
        <w:spacing w:line="576" w:lineRule="exact"/>
        <w:ind w:right="62" w:firstLine="640" w:firstLineChars="200"/>
        <w:jc w:val="both"/>
        <w:rPr>
          <w:rFonts w:hint="default" w:ascii="仿宋_GB2312" w:hAnsi="仿宋" w:eastAsia="仿宋_GB2312" w:cs="仿宋"/>
          <w:color w:val="auto"/>
          <w:kern w:val="1"/>
          <w:sz w:val="32"/>
          <w:szCs w:val="32"/>
          <w:lang w:val="en-US" w:eastAsia="zh-CN"/>
        </w:rPr>
      </w:pPr>
      <w:r>
        <w:rPr>
          <w:rFonts w:hint="default" w:ascii="仿宋_GB2312" w:hAnsi="仿宋" w:eastAsia="仿宋_GB2312" w:cs="仿宋"/>
          <w:color w:val="auto"/>
          <w:kern w:val="1"/>
          <w:sz w:val="32"/>
          <w:szCs w:val="32"/>
          <w:lang w:val="en-US" w:eastAsia="zh-CN"/>
        </w:rPr>
        <w:t>青海大学校本部（青海省西宁市宁大路251号）</w:t>
      </w:r>
    </w:p>
    <w:p w14:paraId="3E774268">
      <w:pPr>
        <w:pStyle w:val="2"/>
        <w:keepNext w:val="0"/>
        <w:keepLines w:val="0"/>
        <w:pageBreakBefore w:val="0"/>
        <w:wordWrap/>
        <w:overflowPunct/>
        <w:topLinePunct w:val="0"/>
        <w:bidi w:val="0"/>
        <w:spacing w:line="576" w:lineRule="exact"/>
        <w:ind w:right="62" w:firstLine="640" w:firstLineChars="200"/>
        <w:jc w:val="both"/>
        <w:rPr>
          <w:rFonts w:hint="default" w:ascii="仿宋_GB2312" w:hAnsi="仿宋" w:eastAsia="仿宋_GB2312" w:cs="仿宋"/>
          <w:color w:val="auto"/>
          <w:kern w:val="1"/>
          <w:sz w:val="32"/>
          <w:szCs w:val="32"/>
          <w:lang w:val="en-US" w:eastAsia="zh-CN"/>
        </w:rPr>
      </w:pPr>
      <w:r>
        <w:rPr>
          <w:rFonts w:hint="default" w:ascii="仿宋_GB2312" w:hAnsi="仿宋" w:eastAsia="仿宋_GB2312" w:cs="仿宋"/>
          <w:color w:val="auto"/>
          <w:kern w:val="1"/>
          <w:sz w:val="32"/>
          <w:szCs w:val="32"/>
          <w:lang w:val="en-US" w:eastAsia="zh-CN"/>
        </w:rPr>
        <w:t>农牧学院教学楼01-16考场（分布在三、四楼）</w:t>
      </w:r>
    </w:p>
    <w:p w14:paraId="0F3B1FD5">
      <w:pPr>
        <w:pStyle w:val="2"/>
        <w:keepNext w:val="0"/>
        <w:keepLines w:val="0"/>
        <w:pageBreakBefore w:val="0"/>
        <w:wordWrap/>
        <w:overflowPunct/>
        <w:topLinePunct w:val="0"/>
        <w:bidi w:val="0"/>
        <w:spacing w:line="576" w:lineRule="exact"/>
        <w:ind w:right="62" w:firstLine="640" w:firstLineChars="200"/>
        <w:jc w:val="both"/>
        <w:rPr>
          <w:rFonts w:hint="default" w:ascii="仿宋_GB2312" w:hAnsi="仿宋" w:eastAsia="仿宋_GB2312" w:cs="仿宋"/>
          <w:color w:val="auto"/>
          <w:kern w:val="1"/>
          <w:sz w:val="32"/>
          <w:szCs w:val="32"/>
          <w:lang w:val="en-US" w:eastAsia="zh-CN"/>
        </w:rPr>
      </w:pPr>
      <w:r>
        <w:rPr>
          <w:rFonts w:hint="default" w:ascii="仿宋_GB2312" w:hAnsi="仿宋" w:eastAsia="仿宋_GB2312" w:cs="仿宋"/>
          <w:color w:val="auto"/>
          <w:kern w:val="1"/>
          <w:sz w:val="32"/>
          <w:szCs w:val="32"/>
          <w:lang w:val="en-US" w:eastAsia="zh-CN"/>
        </w:rPr>
        <w:t>科目：包括英语、业务课一和业务课二，具体业务课名称见专业目录。各科考试时间为2小时，总分为100分。</w:t>
      </w:r>
    </w:p>
    <w:p w14:paraId="3289871F">
      <w:pPr>
        <w:pStyle w:val="2"/>
        <w:keepNext w:val="0"/>
        <w:keepLines w:val="0"/>
        <w:pageBreakBefore w:val="0"/>
        <w:wordWrap/>
        <w:overflowPunct/>
        <w:topLinePunct w:val="0"/>
        <w:bidi w:val="0"/>
        <w:spacing w:line="576" w:lineRule="exact"/>
        <w:ind w:right="62" w:firstLine="640" w:firstLineChars="200"/>
        <w:jc w:val="both"/>
        <w:rPr>
          <w:rFonts w:hint="default" w:ascii="仿宋_GB2312" w:hAnsi="仿宋" w:eastAsia="仿宋_GB2312" w:cs="仿宋"/>
          <w:color w:val="auto"/>
          <w:kern w:val="1"/>
          <w:sz w:val="32"/>
          <w:szCs w:val="32"/>
          <w:lang w:val="en-US" w:eastAsia="zh-CN"/>
        </w:rPr>
      </w:pPr>
      <w:r>
        <w:rPr>
          <w:rFonts w:hint="eastAsia" w:ascii="仿宋_GB2312" w:hAnsi="仿宋" w:eastAsia="仿宋_GB2312" w:cs="仿宋"/>
          <w:color w:val="auto"/>
          <w:kern w:val="1"/>
          <w:sz w:val="32"/>
          <w:szCs w:val="32"/>
          <w:lang w:val="en-US" w:eastAsia="zh-CN"/>
        </w:rPr>
        <w:t>（3）</w:t>
      </w:r>
      <w:r>
        <w:rPr>
          <w:rFonts w:hint="default" w:ascii="仿宋_GB2312" w:hAnsi="仿宋" w:eastAsia="仿宋_GB2312" w:cs="仿宋"/>
          <w:color w:val="auto"/>
          <w:kern w:val="1"/>
          <w:sz w:val="32"/>
          <w:szCs w:val="32"/>
          <w:lang w:val="en-US" w:eastAsia="zh-CN"/>
        </w:rPr>
        <w:t>考生入场</w:t>
      </w:r>
    </w:p>
    <w:p w14:paraId="63D7580B">
      <w:pPr>
        <w:pStyle w:val="2"/>
        <w:keepNext w:val="0"/>
        <w:keepLines w:val="0"/>
        <w:pageBreakBefore w:val="0"/>
        <w:wordWrap/>
        <w:overflowPunct/>
        <w:topLinePunct w:val="0"/>
        <w:bidi w:val="0"/>
        <w:spacing w:line="576" w:lineRule="exact"/>
        <w:ind w:right="62" w:firstLine="640" w:firstLineChars="200"/>
        <w:jc w:val="both"/>
        <w:rPr>
          <w:rFonts w:hint="default" w:ascii="仿宋_GB2312" w:hAnsi="仿宋" w:eastAsia="仿宋_GB2312" w:cs="仿宋"/>
          <w:color w:val="auto"/>
          <w:kern w:val="1"/>
          <w:sz w:val="32"/>
          <w:szCs w:val="32"/>
          <w:lang w:val="en-US" w:eastAsia="zh-CN"/>
        </w:rPr>
      </w:pPr>
      <w:r>
        <w:rPr>
          <w:rFonts w:hint="default" w:ascii="仿宋_GB2312" w:hAnsi="仿宋" w:eastAsia="仿宋_GB2312" w:cs="仿宋"/>
          <w:color w:val="auto"/>
          <w:kern w:val="1"/>
          <w:sz w:val="32"/>
          <w:szCs w:val="32"/>
          <w:lang w:val="en-US" w:eastAsia="zh-CN"/>
        </w:rPr>
        <w:t>考生凭准考证、有效居民身份证从青海大学南门进入考点步行至农牧学院教学楼（考生车辆不允许进入校园）。进入考点后积极配合考点工作人员工作，有序入场和接受安全检查。考生迟到15分钟后不准进入考点参加当次科目考试，交卷出场时间不得早于考试结束前30分钟。</w:t>
      </w:r>
    </w:p>
    <w:p w14:paraId="79AACC8A">
      <w:pPr>
        <w:pStyle w:val="2"/>
        <w:keepNext w:val="0"/>
        <w:keepLines w:val="0"/>
        <w:pageBreakBefore w:val="0"/>
        <w:wordWrap/>
        <w:overflowPunct/>
        <w:topLinePunct w:val="0"/>
        <w:bidi w:val="0"/>
        <w:spacing w:line="576" w:lineRule="exact"/>
        <w:ind w:right="62" w:firstLine="640" w:firstLineChars="200"/>
        <w:jc w:val="both"/>
        <w:rPr>
          <w:rFonts w:hint="default" w:ascii="仿宋_GB2312" w:hAnsi="仿宋" w:eastAsia="仿宋_GB2312" w:cs="仿宋"/>
          <w:color w:val="auto"/>
          <w:kern w:val="1"/>
          <w:sz w:val="32"/>
          <w:szCs w:val="32"/>
          <w:lang w:val="en-US" w:eastAsia="zh-CN"/>
        </w:rPr>
      </w:pPr>
      <w:r>
        <w:rPr>
          <w:rFonts w:hint="default" w:ascii="仿宋_GB2312" w:hAnsi="仿宋" w:eastAsia="仿宋_GB2312" w:cs="仿宋"/>
          <w:color w:val="auto"/>
          <w:kern w:val="1"/>
          <w:sz w:val="32"/>
          <w:szCs w:val="32"/>
          <w:lang w:val="en-US" w:eastAsia="zh-CN"/>
        </w:rPr>
        <w:t>考生入场时间为：上午8:20，下午12:20开始。</w:t>
      </w:r>
    </w:p>
    <w:p w14:paraId="711C1839">
      <w:pPr>
        <w:pStyle w:val="2"/>
        <w:keepNext w:val="0"/>
        <w:keepLines w:val="0"/>
        <w:pageBreakBefore w:val="0"/>
        <w:wordWrap/>
        <w:overflowPunct/>
        <w:topLinePunct w:val="0"/>
        <w:bidi w:val="0"/>
        <w:spacing w:line="576" w:lineRule="exact"/>
        <w:ind w:right="62" w:firstLine="640" w:firstLineChars="200"/>
        <w:jc w:val="both"/>
        <w:rPr>
          <w:rFonts w:hint="default" w:ascii="仿宋_GB2312" w:hAnsi="仿宋" w:eastAsia="仿宋_GB2312" w:cs="仿宋"/>
          <w:color w:val="auto"/>
          <w:kern w:val="1"/>
          <w:sz w:val="32"/>
          <w:szCs w:val="32"/>
          <w:lang w:val="en-US" w:eastAsia="zh-CN"/>
        </w:rPr>
      </w:pPr>
      <w:r>
        <w:rPr>
          <w:rFonts w:hint="eastAsia" w:ascii="仿宋_GB2312" w:hAnsi="仿宋" w:eastAsia="仿宋_GB2312" w:cs="仿宋"/>
          <w:color w:val="auto"/>
          <w:kern w:val="1"/>
          <w:sz w:val="32"/>
          <w:szCs w:val="32"/>
          <w:lang w:val="en-US" w:eastAsia="zh-CN"/>
        </w:rPr>
        <w:t>（4）</w:t>
      </w:r>
      <w:r>
        <w:rPr>
          <w:rFonts w:hint="default" w:ascii="仿宋_GB2312" w:hAnsi="仿宋" w:eastAsia="仿宋_GB2312" w:cs="仿宋"/>
          <w:color w:val="auto"/>
          <w:kern w:val="1"/>
          <w:sz w:val="32"/>
          <w:szCs w:val="32"/>
          <w:lang w:val="en-US" w:eastAsia="zh-CN"/>
        </w:rPr>
        <w:t>其他</w:t>
      </w:r>
    </w:p>
    <w:p w14:paraId="4427CC1D">
      <w:pPr>
        <w:pStyle w:val="2"/>
        <w:keepNext w:val="0"/>
        <w:keepLines w:val="0"/>
        <w:pageBreakBefore w:val="0"/>
        <w:wordWrap/>
        <w:overflowPunct/>
        <w:topLinePunct w:val="0"/>
        <w:bidi w:val="0"/>
        <w:spacing w:line="576" w:lineRule="exact"/>
        <w:ind w:right="62" w:firstLine="640" w:firstLineChars="200"/>
        <w:jc w:val="both"/>
        <w:rPr>
          <w:rFonts w:hint="default" w:ascii="仿宋_GB2312" w:hAnsi="仿宋" w:eastAsia="仿宋_GB2312" w:cs="仿宋"/>
          <w:color w:val="auto"/>
          <w:kern w:val="1"/>
          <w:sz w:val="32"/>
          <w:szCs w:val="32"/>
          <w:lang w:val="en-US" w:eastAsia="zh-CN"/>
        </w:rPr>
      </w:pPr>
      <w:r>
        <w:rPr>
          <w:rFonts w:hint="default" w:ascii="仿宋_GB2312" w:hAnsi="仿宋" w:eastAsia="仿宋_GB2312" w:cs="仿宋"/>
          <w:color w:val="auto"/>
          <w:kern w:val="1"/>
          <w:sz w:val="32"/>
          <w:szCs w:val="32"/>
          <w:lang w:val="en-US" w:eastAsia="zh-CN"/>
        </w:rPr>
        <w:t>准考证打印时间为2026年5月26日上午9点开始至6月1日下午17点结束，复试具体工作安排请考生及时关注各学院网站发布信息。</w:t>
      </w:r>
    </w:p>
    <w:p w14:paraId="40C4F2E3">
      <w:pPr>
        <w:pStyle w:val="2"/>
        <w:keepNext w:val="0"/>
        <w:keepLines w:val="0"/>
        <w:pageBreakBefore w:val="0"/>
        <w:numPr>
          <w:ilvl w:val="0"/>
          <w:numId w:val="2"/>
        </w:numPr>
        <w:wordWrap/>
        <w:overflowPunct/>
        <w:topLinePunct w:val="0"/>
        <w:bidi w:val="0"/>
        <w:spacing w:line="576" w:lineRule="exact"/>
        <w:ind w:right="62" w:firstLine="640" w:firstLineChars="200"/>
        <w:jc w:val="both"/>
        <w:rPr>
          <w:rFonts w:hint="default" w:ascii="仿宋_GB2312" w:hAnsi="仿宋" w:eastAsia="仿宋_GB2312" w:cs="仿宋"/>
          <w:color w:val="auto"/>
          <w:kern w:val="1"/>
          <w:sz w:val="32"/>
          <w:szCs w:val="32"/>
          <w:lang w:val="en-US" w:eastAsia="zh-CN"/>
        </w:rPr>
      </w:pPr>
      <w:r>
        <w:rPr>
          <w:rFonts w:hint="default" w:ascii="仿宋_GB2312" w:hAnsi="仿宋" w:eastAsia="仿宋_GB2312" w:cs="仿宋"/>
          <w:color w:val="auto"/>
          <w:kern w:val="1"/>
          <w:sz w:val="32"/>
          <w:szCs w:val="32"/>
          <w:lang w:val="en-US" w:eastAsia="zh-CN"/>
        </w:rPr>
        <w:t>复试</w:t>
      </w:r>
    </w:p>
    <w:p w14:paraId="748A47C5">
      <w:pPr>
        <w:pStyle w:val="2"/>
        <w:keepNext w:val="0"/>
        <w:keepLines w:val="0"/>
        <w:pageBreakBefore w:val="0"/>
        <w:numPr>
          <w:ilvl w:val="0"/>
          <w:numId w:val="3"/>
        </w:numPr>
        <w:wordWrap/>
        <w:overflowPunct/>
        <w:topLinePunct w:val="0"/>
        <w:bidi w:val="0"/>
        <w:spacing w:line="576" w:lineRule="exact"/>
        <w:ind w:left="640" w:leftChars="0" w:right="62" w:rightChars="0" w:firstLine="0" w:firstLineChars="0"/>
        <w:jc w:val="both"/>
        <w:rPr>
          <w:rFonts w:hint="eastAsia" w:ascii="仿宋_GB2312" w:hAnsi="仿宋" w:eastAsia="仿宋_GB2312" w:cs="仿宋"/>
          <w:color w:val="auto"/>
          <w:kern w:val="1"/>
          <w:sz w:val="32"/>
          <w:szCs w:val="32"/>
          <w:lang w:val="en-US" w:eastAsia="zh-CN"/>
        </w:rPr>
      </w:pPr>
      <w:r>
        <w:rPr>
          <w:rFonts w:hint="eastAsia" w:ascii="仿宋_GB2312" w:hAnsi="仿宋" w:eastAsia="仿宋_GB2312" w:cs="仿宋"/>
          <w:color w:val="auto"/>
          <w:kern w:val="1"/>
          <w:sz w:val="32"/>
          <w:szCs w:val="32"/>
          <w:lang w:val="en-US" w:eastAsia="zh-CN"/>
        </w:rPr>
        <w:t>复试时间及地点</w:t>
      </w:r>
    </w:p>
    <w:p w14:paraId="713330CE">
      <w:pPr>
        <w:pStyle w:val="2"/>
        <w:keepNext w:val="0"/>
        <w:keepLines w:val="0"/>
        <w:pageBreakBefore w:val="0"/>
        <w:numPr>
          <w:numId w:val="0"/>
        </w:numPr>
        <w:wordWrap/>
        <w:overflowPunct/>
        <w:topLinePunct w:val="0"/>
        <w:bidi w:val="0"/>
        <w:spacing w:line="576" w:lineRule="exact"/>
        <w:ind w:left="640" w:leftChars="0" w:right="62" w:rightChars="0"/>
        <w:jc w:val="both"/>
        <w:rPr>
          <w:rFonts w:hint="eastAsia" w:ascii="仿宋_GB2312" w:hAnsi="仿宋" w:eastAsia="仿宋_GB2312" w:cs="仿宋"/>
          <w:color w:val="auto"/>
          <w:kern w:val="1"/>
          <w:sz w:val="32"/>
          <w:szCs w:val="32"/>
          <w:lang w:val="en-US" w:eastAsia="zh-CN"/>
        </w:rPr>
      </w:pPr>
      <w:r>
        <w:rPr>
          <w:rFonts w:hint="eastAsia" w:ascii="仿宋_GB2312" w:hAnsi="仿宋" w:eastAsia="仿宋_GB2312" w:cs="仿宋"/>
          <w:color w:val="auto"/>
          <w:kern w:val="1"/>
          <w:sz w:val="32"/>
          <w:szCs w:val="32"/>
          <w:lang w:val="en-US" w:eastAsia="zh-CN"/>
        </w:rPr>
        <w:t>2026年5月31日上午9点</w:t>
      </w:r>
    </w:p>
    <w:p w14:paraId="1BFA66D0">
      <w:pPr>
        <w:pStyle w:val="2"/>
        <w:keepNext w:val="0"/>
        <w:keepLines w:val="0"/>
        <w:pageBreakBefore w:val="0"/>
        <w:numPr>
          <w:numId w:val="0"/>
        </w:numPr>
        <w:wordWrap/>
        <w:overflowPunct/>
        <w:topLinePunct w:val="0"/>
        <w:bidi w:val="0"/>
        <w:spacing w:line="576" w:lineRule="exact"/>
        <w:ind w:left="640" w:leftChars="0" w:right="62" w:rightChars="0"/>
        <w:jc w:val="both"/>
        <w:rPr>
          <w:rFonts w:hint="default" w:ascii="仿宋_GB2312" w:hAnsi="仿宋" w:eastAsia="仿宋_GB2312" w:cs="仿宋"/>
          <w:color w:val="auto"/>
          <w:kern w:val="1"/>
          <w:sz w:val="32"/>
          <w:szCs w:val="32"/>
          <w:lang w:val="en-US" w:eastAsia="zh-CN"/>
        </w:rPr>
      </w:pPr>
      <w:r>
        <w:rPr>
          <w:rFonts w:hint="eastAsia" w:ascii="仿宋_GB2312" w:hAnsi="仿宋" w:eastAsia="仿宋_GB2312" w:cs="仿宋"/>
          <w:color w:val="auto"/>
          <w:kern w:val="1"/>
          <w:sz w:val="32"/>
          <w:szCs w:val="32"/>
          <w:lang w:val="en-US" w:eastAsia="zh-CN"/>
        </w:rPr>
        <w:t xml:space="preserve">考场：智慧大厦S104     </w:t>
      </w:r>
    </w:p>
    <w:p w14:paraId="17E351A2">
      <w:pPr>
        <w:pStyle w:val="2"/>
        <w:keepNext w:val="0"/>
        <w:keepLines w:val="0"/>
        <w:pageBreakBefore w:val="0"/>
        <w:numPr>
          <w:numId w:val="0"/>
        </w:numPr>
        <w:wordWrap/>
        <w:overflowPunct/>
        <w:topLinePunct w:val="0"/>
        <w:bidi w:val="0"/>
        <w:spacing w:line="576" w:lineRule="exact"/>
        <w:ind w:left="640" w:leftChars="0" w:right="62" w:rightChars="0"/>
        <w:jc w:val="both"/>
        <w:rPr>
          <w:rFonts w:hint="default" w:ascii="仿宋_GB2312" w:hAnsi="仿宋" w:eastAsia="仿宋_GB2312" w:cs="仿宋"/>
          <w:color w:val="auto"/>
          <w:kern w:val="1"/>
          <w:sz w:val="32"/>
          <w:szCs w:val="32"/>
          <w:lang w:val="en-US" w:eastAsia="zh-CN"/>
        </w:rPr>
      </w:pPr>
      <w:r>
        <w:rPr>
          <w:rFonts w:hint="eastAsia" w:ascii="仿宋_GB2312" w:hAnsi="仿宋" w:eastAsia="仿宋_GB2312" w:cs="仿宋"/>
          <w:color w:val="auto"/>
          <w:kern w:val="1"/>
          <w:sz w:val="32"/>
          <w:szCs w:val="32"/>
          <w:lang w:val="en-US" w:eastAsia="zh-CN"/>
        </w:rPr>
        <w:t>请各位考生提前30分钟到达候考室智慧大厦S105。</w:t>
      </w:r>
    </w:p>
    <w:p w14:paraId="501BAEBB">
      <w:pPr>
        <w:pStyle w:val="2"/>
        <w:keepNext w:val="0"/>
        <w:keepLines w:val="0"/>
        <w:pageBreakBefore w:val="0"/>
        <w:numPr>
          <w:ilvl w:val="0"/>
          <w:numId w:val="3"/>
        </w:numPr>
        <w:wordWrap/>
        <w:overflowPunct/>
        <w:topLinePunct w:val="0"/>
        <w:bidi w:val="0"/>
        <w:spacing w:line="576" w:lineRule="exact"/>
        <w:ind w:left="640" w:leftChars="0" w:right="62" w:rightChars="0" w:firstLine="0" w:firstLineChars="0"/>
        <w:jc w:val="both"/>
        <w:rPr>
          <w:rFonts w:hint="default" w:ascii="仿宋_GB2312" w:hAnsi="仿宋" w:eastAsia="仿宋_GB2312" w:cs="仿宋"/>
          <w:color w:val="auto"/>
          <w:kern w:val="1"/>
          <w:sz w:val="32"/>
          <w:szCs w:val="32"/>
          <w:lang w:val="en-US" w:eastAsia="zh-CN"/>
        </w:rPr>
      </w:pPr>
      <w:r>
        <w:rPr>
          <w:rFonts w:hint="eastAsia" w:ascii="仿宋_GB2312" w:hAnsi="仿宋" w:eastAsia="仿宋_GB2312" w:cs="仿宋"/>
          <w:color w:val="auto"/>
          <w:kern w:val="1"/>
          <w:sz w:val="32"/>
          <w:szCs w:val="32"/>
          <w:lang w:val="en-US" w:eastAsia="zh-CN"/>
        </w:rPr>
        <w:t>复试内容</w:t>
      </w:r>
    </w:p>
    <w:p w14:paraId="179584F9">
      <w:pPr>
        <w:pStyle w:val="2"/>
        <w:keepNext w:val="0"/>
        <w:keepLines w:val="0"/>
        <w:pageBreakBefore w:val="0"/>
        <w:wordWrap/>
        <w:overflowPunct/>
        <w:topLinePunct w:val="0"/>
        <w:bidi w:val="0"/>
        <w:spacing w:line="576" w:lineRule="exact"/>
        <w:ind w:right="62" w:firstLine="640" w:firstLineChars="200"/>
        <w:jc w:val="both"/>
        <w:rPr>
          <w:rFonts w:hint="default" w:ascii="黑体" w:hAnsi="黑体" w:eastAsia="黑体" w:cs="黑体"/>
          <w:color w:val="auto"/>
          <w:sz w:val="32"/>
          <w:szCs w:val="32"/>
          <w:lang w:val="en-US" w:eastAsia="zh-CN"/>
        </w:rPr>
      </w:pPr>
      <w:r>
        <w:rPr>
          <w:rFonts w:hint="default" w:ascii="仿宋_GB2312" w:hAnsi="仿宋" w:eastAsia="仿宋_GB2312" w:cs="仿宋"/>
          <w:color w:val="auto"/>
          <w:kern w:val="1"/>
          <w:sz w:val="32"/>
          <w:szCs w:val="32"/>
          <w:lang w:val="en-US" w:eastAsia="zh-CN"/>
        </w:rPr>
        <w:t>复试内容包括考查考生综合运用所学知识能力、科研计划创新能力、对本学科前沿领域及最新研究动态的掌握情况等，并对考生英语综合能力进行测试；同时对考生思想政治素质和品德进行考核，主要内容包括考生的政治态度、思想表现、学习（工作）态度、道德品质、遵纪守法、诚实守信等方面。同等学力考生除上述复试内容外，须加试（笔试）两门本专业硕士学位主干课程。具体复试办法、时间和地点请关注青海大学研究生院网站。</w:t>
      </w:r>
    </w:p>
    <w:p w14:paraId="227B8C30">
      <w:pPr>
        <w:pStyle w:val="2"/>
        <w:kinsoku/>
        <w:spacing w:line="576"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复试考核内容包括思想政治和综合素质考核、科研潜质考核、外语能力考核三部分，总分300分。</w:t>
      </w:r>
    </w:p>
    <w:p w14:paraId="4B79F61C">
      <w:pPr>
        <w:widowControl/>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思想政治和综合素质考核</w:t>
      </w:r>
      <w:r>
        <w:rPr>
          <w:rFonts w:hint="eastAsia" w:ascii="仿宋_GB2312" w:hAnsi="仿宋_GB2312" w:eastAsia="仿宋_GB2312" w:cs="仿宋_GB2312"/>
          <w:sz w:val="32"/>
          <w:szCs w:val="32"/>
        </w:rPr>
        <w:t>。成绩满分为100分，其中，思想政治考核20分。主要按照</w:t>
      </w:r>
      <w:r>
        <w:rPr>
          <w:rFonts w:hint="eastAsia" w:ascii="仿宋_GB2312" w:hAnsi="Arial" w:eastAsia="仿宋_GB2312" w:cs="Arial"/>
          <w:spacing w:val="8"/>
          <w:sz w:val="32"/>
          <w:szCs w:val="32"/>
        </w:rPr>
        <w:t>考生提供的《青海大学2026年报考博士研究生人员思想政治素质和品德考核表》，严格遵守实事求是的原则考查考生政治态度、思想表现、道德品质、遵纪守法、诚实守信等内容；同时</w:t>
      </w:r>
      <w:r>
        <w:rPr>
          <w:rFonts w:hint="eastAsia" w:ascii="仿宋_GB2312" w:hAnsi="仿宋_GB2312" w:eastAsia="仿宋_GB2312" w:cs="仿宋_GB2312"/>
          <w:sz w:val="32"/>
          <w:szCs w:val="32"/>
        </w:rPr>
        <w:t>全面考查考生语言表达、逻辑思维、综合运用所学知识能力、科研创新能力、对本学科前沿领域及最新研究动态掌握情况等。</w:t>
      </w:r>
    </w:p>
    <w:p w14:paraId="1579AE93">
      <w:pPr>
        <w:pStyle w:val="2"/>
        <w:kinsoku/>
        <w:spacing w:line="576" w:lineRule="exact"/>
        <w:ind w:firstLine="640" w:firstLineChars="200"/>
        <w:jc w:val="both"/>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科研潜质考核</w:t>
      </w:r>
      <w:r>
        <w:rPr>
          <w:rFonts w:hint="eastAsia" w:ascii="仿宋_GB2312" w:hAnsi="仿宋_GB2312" w:eastAsia="仿宋_GB2312" w:cs="仿宋_GB2312"/>
          <w:color w:val="auto"/>
          <w:sz w:val="32"/>
          <w:szCs w:val="32"/>
          <w:lang w:eastAsia="zh-CN"/>
        </w:rPr>
        <w:t>。成绩满分为100分，根据考生已取得的科研成果，对其进行综合测评，判断考生是否具备博士研究生培养的潜能和素质，并对其科研潜质进行评价。</w:t>
      </w:r>
    </w:p>
    <w:p w14:paraId="76452745">
      <w:pPr>
        <w:pStyle w:val="2"/>
        <w:kinsoku/>
        <w:spacing w:line="576"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外语能力考核</w:t>
      </w:r>
      <w:r>
        <w:rPr>
          <w:rFonts w:hint="eastAsia" w:ascii="仿宋_GB2312" w:hAnsi="仿宋_GB2312" w:eastAsia="仿宋_GB2312" w:cs="仿宋_GB2312"/>
          <w:color w:val="auto"/>
          <w:sz w:val="32"/>
          <w:szCs w:val="32"/>
          <w:lang w:eastAsia="zh-CN"/>
        </w:rPr>
        <w:t>。成绩满分为100分，重点考核考生听、说、读、写、译等能力。</w:t>
      </w:r>
    </w:p>
    <w:p w14:paraId="24189157">
      <w:pPr>
        <w:pStyle w:val="2"/>
        <w:kinsoku/>
        <w:spacing w:line="576" w:lineRule="exact"/>
        <w:ind w:firstLine="640" w:firstLineChars="200"/>
        <w:jc w:val="both"/>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考生需准备</w:t>
      </w:r>
      <w:r>
        <w:rPr>
          <w:rFonts w:hint="eastAsia" w:ascii="仿宋_GB2312" w:hAnsi="仿宋_GB2312" w:eastAsia="仿宋_GB2312" w:cs="仿宋_GB2312"/>
          <w:b/>
          <w:bCs/>
          <w:color w:val="auto"/>
          <w:sz w:val="32"/>
          <w:szCs w:val="32"/>
          <w:lang w:val="en-US" w:eastAsia="zh-CN"/>
        </w:rPr>
        <w:t>2分钟的英文自我介绍；</w:t>
      </w:r>
      <w:r>
        <w:rPr>
          <w:rFonts w:hint="eastAsia" w:ascii="仿宋_GB2312" w:hAnsi="仿宋_GB2312" w:eastAsia="仿宋_GB2312" w:cs="仿宋_GB2312"/>
          <w:b/>
          <w:bCs/>
          <w:color w:val="auto"/>
          <w:sz w:val="32"/>
          <w:szCs w:val="32"/>
          <w:lang w:eastAsia="zh-CN"/>
        </w:rPr>
        <w:t>不超过</w:t>
      </w:r>
      <w:r>
        <w:rPr>
          <w:rFonts w:hint="eastAsia" w:ascii="仿宋_GB2312" w:hAnsi="仿宋_GB2312" w:eastAsia="仿宋_GB2312" w:cs="仿宋_GB2312"/>
          <w:b/>
          <w:bCs/>
          <w:color w:val="auto"/>
          <w:sz w:val="32"/>
          <w:szCs w:val="32"/>
          <w:lang w:val="en-US" w:eastAsia="zh-CN"/>
        </w:rPr>
        <w:t>8</w:t>
      </w:r>
      <w:r>
        <w:rPr>
          <w:rFonts w:hint="eastAsia" w:ascii="仿宋_GB2312" w:hAnsi="仿宋_GB2312" w:eastAsia="仿宋_GB2312" w:cs="仿宋_GB2312"/>
          <w:b/>
          <w:bCs/>
          <w:color w:val="auto"/>
          <w:sz w:val="32"/>
          <w:szCs w:val="32"/>
          <w:lang w:eastAsia="zh-CN"/>
        </w:rPr>
        <w:t>分钟的PPT，介绍科研经历、学术成果及</w:t>
      </w:r>
      <w:r>
        <w:rPr>
          <w:rFonts w:hint="eastAsia" w:ascii="仿宋_GB2312" w:hAnsi="仿宋_GB2312" w:eastAsia="仿宋_GB2312" w:cs="仿宋_GB2312"/>
          <w:b/>
          <w:bCs/>
          <w:color w:val="auto"/>
          <w:sz w:val="32"/>
          <w:szCs w:val="32"/>
          <w:lang w:val="en-US" w:eastAsia="zh-CN"/>
        </w:rPr>
        <w:t>普通招考</w:t>
      </w:r>
      <w:r>
        <w:rPr>
          <w:rFonts w:hint="eastAsia" w:ascii="仿宋_GB2312" w:hAnsi="仿宋_GB2312" w:eastAsia="仿宋_GB2312" w:cs="仿宋_GB2312"/>
          <w:b/>
          <w:bCs/>
          <w:color w:val="auto"/>
          <w:sz w:val="32"/>
          <w:szCs w:val="32"/>
          <w:lang w:eastAsia="zh-CN"/>
        </w:rPr>
        <w:t>博士攻读计划等内容。</w:t>
      </w:r>
    </w:p>
    <w:p w14:paraId="111B1912">
      <w:pPr>
        <w:pStyle w:val="2"/>
        <w:keepNext w:val="0"/>
        <w:keepLines w:val="0"/>
        <w:pageBreakBefore w:val="0"/>
        <w:widowControl/>
        <w:wordWrap/>
        <w:overflowPunct/>
        <w:topLinePunct w:val="0"/>
        <w:bidi w:val="0"/>
        <w:spacing w:line="576" w:lineRule="exact"/>
        <w:ind w:firstLine="640" w:firstLineChars="20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五、总成绩计算</w:t>
      </w:r>
    </w:p>
    <w:p w14:paraId="110A2092">
      <w:pPr>
        <w:pStyle w:val="4"/>
        <w:widowControl/>
        <w:spacing w:beforeAutospacing="0" w:afterAutospacing="0" w:line="576" w:lineRule="exact"/>
        <w:ind w:firstLine="640" w:firstLineChars="200"/>
        <w:jc w:val="both"/>
        <w:rPr>
          <w:rFonts w:hint="eastAsia"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总成绩=</w:t>
      </w:r>
      <w:r>
        <w:rPr>
          <w:rFonts w:hint="eastAsia" w:ascii="仿宋_GB2312" w:hAnsi="仿宋_GB2312" w:eastAsia="仿宋_GB2312" w:cs="仿宋_GB2312"/>
          <w:sz w:val="32"/>
          <w:szCs w:val="32"/>
        </w:rPr>
        <w:t>初试总成绩+复试总成绩</w:t>
      </w:r>
    </w:p>
    <w:p w14:paraId="55A2F333">
      <w:pPr>
        <w:pStyle w:val="2"/>
        <w:keepNext w:val="0"/>
        <w:keepLines w:val="0"/>
        <w:pageBreakBefore w:val="0"/>
        <w:wordWrap/>
        <w:overflowPunct/>
        <w:topLinePunct w:val="0"/>
        <w:bidi w:val="0"/>
        <w:spacing w:line="576" w:lineRule="exact"/>
        <w:ind w:right="62"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六、复试纪律</w:t>
      </w:r>
    </w:p>
    <w:p w14:paraId="56A66A59">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1.复试工作小组成员应由能正确执行招生政策、不徇私情、责任心强正式在编教师担任，不允许其他成分人员参与复试。</w:t>
      </w:r>
    </w:p>
    <w:p w14:paraId="6C05A10C">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2.学院充分重视对复试工作小组人员的管理和培训，自觉接受社会监督，加大招生工作的透明度，抵制不正之风，营造公正公平公开的招生工作环境。对违反招生政策、造成不良影响的招生人员按有关规定严肃处理。</w:t>
      </w:r>
    </w:p>
    <w:p w14:paraId="7A366355">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3.严格按照学校规定的复试程序进行，加强复试导师的遴选、培训和管理，强化政策意识、保密意识和责任意识，认真履行复试有关规章制度和相应职责，坚决杜绝工作人员自行其是、擅自调整或破坏规则。</w:t>
      </w:r>
    </w:p>
    <w:p w14:paraId="05F07E40">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4.对在复试考核中违规的考生，一经查实，按照《国家教育考试违规处理办法》（教育部令第33号）严肃处理，取消录取资格，记入《国家教育考试考生考试诚信档案》，并将考生有关情况通报其所在学校或单位。</w:t>
      </w:r>
    </w:p>
    <w:p w14:paraId="23EFEEC9">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5.对在复试考核过程中有违反国家有关法律法规和招生管理规定行为的各学院及其招生工作人员，一律按《普通高等学校招生违规行为处理暂行办法》（教育部第36号令）严肃处理，并追究直接责任人员的责任，造成严重后果和恶劣影响的，还将按规定对有关责任人实行问责。</w:t>
      </w:r>
    </w:p>
    <w:p w14:paraId="17E2AAE2">
      <w:pPr>
        <w:pStyle w:val="2"/>
        <w:keepNext w:val="0"/>
        <w:keepLines w:val="0"/>
        <w:pageBreakBefore w:val="0"/>
        <w:wordWrap/>
        <w:overflowPunct/>
        <w:topLinePunct w:val="0"/>
        <w:bidi w:val="0"/>
        <w:spacing w:line="576" w:lineRule="exact"/>
        <w:ind w:right="62"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七、录取工作</w:t>
      </w:r>
    </w:p>
    <w:p w14:paraId="13588F99">
      <w:pPr>
        <w:pStyle w:val="2"/>
        <w:kinsoku/>
        <w:spacing w:line="576" w:lineRule="exact"/>
        <w:ind w:firstLine="640"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（一）录取规则</w:t>
      </w:r>
    </w:p>
    <w:p w14:paraId="5E0D490E">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1.坚持“服务战略、按需招生、全面衡量、择优录取、保证质量、宁缺毋滥”的原则。</w:t>
      </w:r>
    </w:p>
    <w:p w14:paraId="18786E29">
      <w:pPr>
        <w:pStyle w:val="2"/>
        <w:keepNext w:val="0"/>
        <w:keepLines w:val="0"/>
        <w:pageBreakBefore w:val="0"/>
        <w:wordWrap/>
        <w:overflowPunct/>
        <w:topLinePunct w:val="0"/>
        <w:bidi w:val="0"/>
        <w:spacing w:line="576" w:lineRule="exact"/>
        <w:ind w:right="62" w:firstLine="640" w:firstLineChars="200"/>
        <w:jc w:val="both"/>
        <w:rPr>
          <w:rFonts w:hint="eastAsia" w:ascii="黑体" w:hAnsi="黑体" w:eastAsia="黑体" w:cs="黑体"/>
          <w:sz w:val="32"/>
          <w:szCs w:val="32"/>
          <w:lang w:val="en-US" w:eastAsia="zh-CN"/>
        </w:rPr>
      </w:pPr>
      <w:r>
        <w:rPr>
          <w:rFonts w:hint="eastAsia" w:ascii="仿宋_GB2312" w:hAnsi="仿宋" w:eastAsia="仿宋_GB2312" w:cs="仿宋"/>
          <w:sz w:val="32"/>
          <w:szCs w:val="32"/>
          <w:lang w:val="en-US" w:eastAsia="zh-CN"/>
        </w:rPr>
        <w:t>2.普通招考考生录取时按照总成绩从高到低依次录取，若总成绩相同，按照思想政治和综合素质考核成绩从高到低录取，若总成绩及思想政治和综合素质考核成绩均相同，则按照科研潜质考核成绩从高到低录取，思政考核不合格者不予录取。</w:t>
      </w:r>
    </w:p>
    <w:p w14:paraId="7879E154">
      <w:pPr>
        <w:pStyle w:val="2"/>
        <w:kinsoku/>
        <w:spacing w:line="576" w:lineRule="exact"/>
        <w:ind w:firstLine="640"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（二）录取程序</w:t>
      </w:r>
    </w:p>
    <w:p w14:paraId="234B60FE">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1.学院对考生成绩进行网上公示，公示时间不少于7日。</w:t>
      </w:r>
    </w:p>
    <w:p w14:paraId="33663EE0">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2.公示结束后，学院按要求将拟录取结果报送研究生院。经研究生院统一公示无异议后，将录取名单报“全国研究生招生信息公开平台”。最终录取名单及新生学籍注册均以学校上报平台的信息为准。</w:t>
      </w:r>
    </w:p>
    <w:p w14:paraId="234DF261">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3.参照教育部、卫生部、中国残联制定的《普通高等学校招生体检工作指导意见》和《关于普通高校招生学生入学身体检查的通知》等文件要求，通过待录取的考生按学校要求前往指定医院进行体检。</w:t>
      </w:r>
    </w:p>
    <w:p w14:paraId="5EF01C2D">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4.新生入学3个月内，学校再次对录取考生进行身份、学籍学历等重要信息审核，审核未通过者，取消其录取资格。</w:t>
      </w:r>
    </w:p>
    <w:p w14:paraId="03054A3C">
      <w:pPr>
        <w:pStyle w:val="2"/>
        <w:keepNext w:val="0"/>
        <w:keepLines w:val="0"/>
        <w:pageBreakBefore w:val="0"/>
        <w:wordWrap/>
        <w:overflowPunct/>
        <w:topLinePunct w:val="0"/>
        <w:bidi w:val="0"/>
        <w:spacing w:line="576" w:lineRule="exact"/>
        <w:ind w:right="62"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八、信息公开</w:t>
      </w:r>
    </w:p>
    <w:p w14:paraId="70A3763D">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按教育部相关政策要求，遵循“谁公开、谁把关”和“谁公开、谁解释”原则，2026年博士研究生招生考试及录取工作信息均在“全国研究生招生信息公开平台”、青海大学研究生院网站主页及青海大学研究生招生微信公众号公开。</w:t>
      </w:r>
    </w:p>
    <w:p w14:paraId="6317946E">
      <w:pPr>
        <w:pStyle w:val="2"/>
        <w:keepNext w:val="0"/>
        <w:keepLines w:val="0"/>
        <w:pageBreakBefore w:val="0"/>
        <w:wordWrap/>
        <w:overflowPunct/>
        <w:topLinePunct w:val="0"/>
        <w:bidi w:val="0"/>
        <w:spacing w:line="576" w:lineRule="exact"/>
        <w:ind w:right="62"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九、工作要求</w:t>
      </w:r>
    </w:p>
    <w:p w14:paraId="235B00A0">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一）加强组织领导。学院研究生招生委员会要加强统筹协调，保证招生录取工作领导有力、组织有序。加强对研究生招生录取工作的监管，指导督促严格按照政策规定开展招生录取工作；统一管理研究生招生考试工作，统一审核各学院复试、录取有关操作细则，统一发布信息，统一监督巡查，统一审核复试及录取名单，统一办理相关手续。</w:t>
      </w:r>
    </w:p>
    <w:p w14:paraId="53DF4483">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二）学院是本单位研究生复试录取工作的责任主体，党政主要负责同志是第一责任人，分管学位与研究生教育同志是直接责任人。党委书记对本单位研究生考试招生工作要亲自部署、亲自把关、亲自协调、亲自督查，分管负责人要全程参与、全程组织、全程管理，做到严之又严、慎之又慎、细之又细、实之又实，坚决杜绝草率大意、粗糙行事。</w:t>
      </w:r>
    </w:p>
    <w:p w14:paraId="06B995DB">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三）制定完善复试录取工作制度，健全集体决策监督机制。要加强人员管理，遴选责任心强、学术水平高、品行端正的人员参与招生复试工作，加强对复试人员的培训，了解政策、熟悉规则、掌握方法。要严明招生纪律，加强招生廉洁自律，坚决抵制徇私舞弊等不正之风。</w:t>
      </w:r>
    </w:p>
    <w:p w14:paraId="564B5299">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四）在本单位网站发布复试、录取工作方案（办法），及时、准确解读招生政策规定和本学院考试、录取工作方案（办法）的相关内容和要求，特别是时间、方式、流程等安排，要让考生及时充分知晓。要畅通考生联系咨询通道，安排专人值守接听考生咨询电话，及时为考生答疑解惑。</w:t>
      </w:r>
    </w:p>
    <w:p w14:paraId="47D239DA">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五）加强舆情应对。对涉及研究生考试录取的苗头性舆情信息，学院高度重视，第一时间进行调查核实、解释说明、澄清声明，及时回应社会关切，及早消除负面影响，避免形成舆情事件。一旦发生重大舆情事件，要迅速启动多部门会商机制，快速妥善处置，并第一时间报告研究生院。</w:t>
      </w:r>
    </w:p>
    <w:p w14:paraId="2C2D6E82">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（六）建立健全突发事件应急管理机制，完善考试期间发生各类突发事件的应急处置预案，并认真组织模拟演练，确保复试过程安全、顺畅、稳定。</w:t>
      </w:r>
    </w:p>
    <w:p w14:paraId="0C4D1011">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（七）完善录取数据审核管理办法，健全专人负责、多人核对、对照校验、逐级签字工作机制。要在公布相关名单前要认真、全面、细致地核查每一位考生的录取信息，确保录取数据准确、完整、安全。</w:t>
      </w:r>
    </w:p>
    <w:p w14:paraId="50ADA538">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八）学院研究生招生委员会以教育部办公厅《关于做好2014年硕士学位研究生招生考试执法监察工作的通知》（教监厅［2013］2号）和教育部有关博士研究生招生文件要求，加强研究生复试录取巡视监督。及时调查处理考生的投诉和举报，对于失职渎职、徇私舞弊等招生违规事件，一律按规定处理并追究相关人员责任，切实维护广大考生合法权益和招生录取公平公正。</w:t>
      </w:r>
    </w:p>
    <w:p w14:paraId="2EB6F5FC">
      <w:pPr>
        <w:pStyle w:val="2"/>
        <w:keepNext w:val="0"/>
        <w:keepLines w:val="0"/>
        <w:pageBreakBefore w:val="0"/>
        <w:wordWrap/>
        <w:overflowPunct/>
        <w:topLinePunct w:val="0"/>
        <w:bidi w:val="0"/>
        <w:spacing w:line="576" w:lineRule="exact"/>
        <w:ind w:right="62"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十、申诉渠道</w:t>
      </w:r>
    </w:p>
    <w:p w14:paraId="1BEF5A69">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校巡察办电话：0971-5569157</w:t>
      </w:r>
    </w:p>
    <w:p w14:paraId="59E10646">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 xml:space="preserve">电子邮箱：qhdxxcb@163.com </w:t>
      </w:r>
    </w:p>
    <w:p w14:paraId="19C8AB5D">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研究生院联系电话：0971-5310695</w:t>
      </w:r>
    </w:p>
    <w:p w14:paraId="01D1549E">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联系人：张老师</w:t>
      </w:r>
    </w:p>
    <w:p w14:paraId="534F9F10">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化工学院联系电话：0971-5318878</w:t>
      </w:r>
    </w:p>
    <w:p w14:paraId="6893033B">
      <w:pPr>
        <w:pStyle w:val="2"/>
        <w:keepNext w:val="0"/>
        <w:keepLines w:val="0"/>
        <w:pageBreakBefore w:val="0"/>
        <w:wordWrap/>
        <w:overflowPunct/>
        <w:topLinePunct w:val="0"/>
        <w:bidi w:val="0"/>
        <w:spacing w:line="576" w:lineRule="exact"/>
        <w:ind w:right="62" w:firstLine="640" w:firstLineChars="200"/>
        <w:jc w:val="both"/>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 xml:space="preserve">联系人：姜老师 汪老师  </w:t>
      </w:r>
    </w:p>
    <w:p w14:paraId="4EC3E8BD"/>
    <w:sectPr>
      <w:footerReference r:id="rId3" w:type="default"/>
      <w:pgSz w:w="11906" w:h="16838"/>
      <w:pgMar w:top="1440" w:right="1417" w:bottom="1440" w:left="141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FECF597-4CFA-475F-824B-D575B0CD543B}"/>
  </w:font>
  <w:font w:name="黑体">
    <w:panose1 w:val="02010609060101010101"/>
    <w:charset w:val="86"/>
    <w:family w:val="auto"/>
    <w:pitch w:val="default"/>
    <w:sig w:usb0="800002BF" w:usb1="38CF7CFA" w:usb2="00000016" w:usb3="00000000" w:csb0="00040001" w:csb1="00000000"/>
    <w:embedRegular r:id="rId2" w:fontKey="{9BEF0631-0D96-4272-9747-1F44444055A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3" w:fontKey="{94EE31FA-4177-408F-A6CC-2BBCB68DB777}"/>
  </w:font>
  <w:font w:name="仿宋_GB2312">
    <w:panose1 w:val="02010609030101010101"/>
    <w:charset w:val="86"/>
    <w:family w:val="auto"/>
    <w:pitch w:val="default"/>
    <w:sig w:usb0="00000001" w:usb1="080E0000" w:usb2="00000000" w:usb3="00000000" w:csb0="00040000" w:csb1="00000000"/>
    <w:embedRegular r:id="rId4" w:fontKey="{48E69D73-DF89-4187-AF9A-F1675FD64EEB}"/>
  </w:font>
  <w:font w:name="仿宋">
    <w:panose1 w:val="02010609060101010101"/>
    <w:charset w:val="86"/>
    <w:family w:val="modern"/>
    <w:pitch w:val="default"/>
    <w:sig w:usb0="800002BF" w:usb1="38CF7CFA" w:usb2="00000016" w:usb3="00000000" w:csb0="00040001" w:csb1="00000000"/>
    <w:embedRegular r:id="rId5" w:fontKey="{1A01396F-8BF4-4774-8680-09546BCFE806}"/>
  </w:font>
  <w:font w:name="WPSEMBED1">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0B93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1B85C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1B85C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9F244B"/>
    <w:multiLevelType w:val="singleLevel"/>
    <w:tmpl w:val="D59F244B"/>
    <w:lvl w:ilvl="0" w:tentative="0">
      <w:start w:val="2"/>
      <w:numFmt w:val="decimal"/>
      <w:lvlText w:val="%1."/>
      <w:lvlJc w:val="left"/>
      <w:pPr>
        <w:tabs>
          <w:tab w:val="left" w:pos="312"/>
        </w:tabs>
      </w:pPr>
    </w:lvl>
  </w:abstractNum>
  <w:abstractNum w:abstractNumId="1">
    <w:nsid w:val="021C604E"/>
    <w:multiLevelType w:val="singleLevel"/>
    <w:tmpl w:val="021C604E"/>
    <w:lvl w:ilvl="0" w:tentative="0">
      <w:start w:val="1"/>
      <w:numFmt w:val="decimal"/>
      <w:suff w:val="nothing"/>
      <w:lvlText w:val="（%1）"/>
      <w:lvlJc w:val="left"/>
      <w:pPr>
        <w:ind w:left="640" w:leftChars="0" w:firstLine="0" w:firstLineChars="0"/>
      </w:pPr>
    </w:lvl>
  </w:abstractNum>
  <w:abstractNum w:abstractNumId="2">
    <w:nsid w:val="71D662F6"/>
    <w:multiLevelType w:val="singleLevel"/>
    <w:tmpl w:val="71D662F6"/>
    <w:lvl w:ilvl="0" w:tentative="0">
      <w:start w:val="4"/>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455AC9"/>
    <w:rsid w:val="02316129"/>
    <w:rsid w:val="0B5A78B0"/>
    <w:rsid w:val="0B75048B"/>
    <w:rsid w:val="0EBB1D5C"/>
    <w:rsid w:val="157A079C"/>
    <w:rsid w:val="29455AC9"/>
    <w:rsid w:val="30162F96"/>
    <w:rsid w:val="57154004"/>
    <w:rsid w:val="57475254"/>
    <w:rsid w:val="5C322940"/>
    <w:rsid w:val="5EDF3B9A"/>
    <w:rsid w:val="6EB211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link w:val="8"/>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paragraph" w:customStyle="1" w:styleId="7">
    <w:name w:val="样式2"/>
    <w:basedOn w:val="1"/>
    <w:qFormat/>
    <w:uiPriority w:val="0"/>
    <w:pPr>
      <w:ind w:firstLine="1044" w:firstLineChars="200"/>
    </w:pPr>
    <w:rPr>
      <w:rFonts w:hint="eastAsia" w:ascii="等线" w:hAnsi="等线" w:eastAsia="宋体" w:cs="黑体"/>
      <w:sz w:val="28"/>
      <w:szCs w:val="22"/>
    </w:rPr>
  </w:style>
  <w:style w:type="character" w:customStyle="1" w:styleId="8">
    <w:name w:val="正文文本 字符"/>
    <w:basedOn w:val="6"/>
    <w:link w:val="2"/>
    <w:qFormat/>
    <w:uiPriority w:val="0"/>
    <w:rPr>
      <w:rFonts w:ascii="宋体" w:hAnsi="宋体" w:cs="宋体"/>
      <w:snapToGrid w:val="0"/>
      <w:color w:val="000000"/>
      <w:kern w:val="0"/>
      <w:sz w:val="24"/>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3093</Words>
  <Characters>3199</Characters>
  <Lines>0</Lines>
  <Paragraphs>0</Paragraphs>
  <TotalTime>116</TotalTime>
  <ScaleCrop>false</ScaleCrop>
  <LinksUpToDate>false</LinksUpToDate>
  <CharactersWithSpaces>3263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2026-05-19T07:56:00Z</dcterms:created>
  <dc:creator>姜豆</dc:creator>
  <cp:lastModifiedBy>汪帆</cp:lastModifiedBy>
  <cp:lastPrinted>2026-05-29T02:55:59Z</cp:lastPrinted>
  <dcterms:modified xsi:type="dcterms:W3CDTF">2026-05-29T04:33:23Z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84A75D86867B4F31881B45E1C14CB92C_13</vt:lpwstr>
  </property>
  <property fmtid="{D5CDD505-2E9C-101B-9397-08002B2CF9AE}" pid="4" name="KSOTemplateDocerSaveRecord">
    <vt:lpwstr>eyJoZGlkIjoiZTIyOTczM2QwMzMzY2I2NTZhYjE3OGY1YjU5ZGY2NGMiLCJ1c2VySWQiOiIxNTM1MDgzMDUwIn0=</vt:lpwstr>
  </property>
</Properties>
</file>